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0A61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0A61DE" w:rsidRDefault="000A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</w:t>
      </w:r>
    </w:p>
    <w:p w:rsidR="000A61DE" w:rsidRDefault="000A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</w:t>
      </w:r>
    </w:p>
    <w:p w:rsidR="000A61DE" w:rsidRDefault="000A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Stopniowanie przymiotników i przysłówków – ćwiczenia.</w:t>
      </w:r>
    </w:p>
    <w:p w:rsidR="000A61DE" w:rsidRDefault="000A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1, 4 p. 89</w:t>
      </w:r>
    </w:p>
    <w:p w:rsidR="000A61DE" w:rsidRDefault="004A57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A7" w:rsidRDefault="004A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używamy przed przymiotnikiem, gdy chcemy powiedzieć, że czegoś jest zbyt wiele, za dużo, np.  </w:t>
      </w:r>
      <w:r w:rsidRPr="004A57A7">
        <w:rPr>
          <w:rFonts w:ascii="Times New Roman" w:hAnsi="Times New Roman" w:cs="Times New Roman"/>
          <w:sz w:val="24"/>
          <w:szCs w:val="24"/>
          <w:lang w:val="en-US"/>
        </w:rPr>
        <w:t xml:space="preserve">I can’t buy this car because it is too expensive. </w:t>
      </w:r>
      <w:r>
        <w:rPr>
          <w:rFonts w:ascii="Times New Roman" w:hAnsi="Times New Roman" w:cs="Times New Roman"/>
          <w:sz w:val="24"/>
          <w:szCs w:val="24"/>
        </w:rPr>
        <w:t>(zbyt drogi)</w:t>
      </w:r>
    </w:p>
    <w:p w:rsidR="004A57A7" w:rsidRDefault="004A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używamy, gdy czegoś brakuje, nie ma wystarczającej ilości, nie ma na tyle, np.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drink. (Mleko nie jest wystarczająco zimne żeby się napić.)</w:t>
      </w:r>
    </w:p>
    <w:p w:rsidR="004A57A7" w:rsidRDefault="004A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Przymiotniki nieregularne:</w:t>
      </w:r>
    </w:p>
    <w:p w:rsidR="004A57A7" w:rsidRPr="004A57A7" w:rsidRDefault="004A57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A57A7">
        <w:rPr>
          <w:rFonts w:ascii="Times New Roman" w:hAnsi="Times New Roman" w:cs="Times New Roman"/>
          <w:sz w:val="24"/>
          <w:szCs w:val="24"/>
          <w:lang w:val="en-US"/>
        </w:rPr>
        <w:t>ood – better – the best</w:t>
      </w:r>
    </w:p>
    <w:p w:rsidR="004A57A7" w:rsidRDefault="004A57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7A7">
        <w:rPr>
          <w:rFonts w:ascii="Times New Roman" w:hAnsi="Times New Roman" w:cs="Times New Roman"/>
          <w:sz w:val="24"/>
          <w:szCs w:val="24"/>
          <w:lang w:val="en-US"/>
        </w:rPr>
        <w:t>bad- worse – the worst</w:t>
      </w:r>
    </w:p>
    <w:p w:rsidR="004A57A7" w:rsidRDefault="004A57A7">
      <w:pPr>
        <w:rPr>
          <w:rFonts w:ascii="Times New Roman" w:hAnsi="Times New Roman" w:cs="Times New Roman"/>
          <w:sz w:val="24"/>
          <w:szCs w:val="24"/>
        </w:rPr>
      </w:pPr>
      <w:r w:rsidRPr="004A57A7">
        <w:rPr>
          <w:rFonts w:ascii="Times New Roman" w:hAnsi="Times New Roman" w:cs="Times New Roman"/>
          <w:sz w:val="24"/>
          <w:szCs w:val="24"/>
        </w:rPr>
        <w:t xml:space="preserve">far – </w:t>
      </w:r>
      <w:proofErr w:type="spellStart"/>
      <w:r w:rsidRPr="004A57A7">
        <w:rPr>
          <w:rFonts w:ascii="Times New Roman" w:hAnsi="Times New Roman" w:cs="Times New Roman"/>
          <w:sz w:val="24"/>
          <w:szCs w:val="24"/>
        </w:rPr>
        <w:t>farther</w:t>
      </w:r>
      <w:proofErr w:type="spellEnd"/>
      <w:r w:rsidRPr="004A57A7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Pr="004A57A7">
        <w:rPr>
          <w:rFonts w:ascii="Times New Roman" w:hAnsi="Times New Roman" w:cs="Times New Roman"/>
          <w:sz w:val="24"/>
          <w:szCs w:val="24"/>
        </w:rPr>
        <w:t>farthest</w:t>
      </w:r>
      <w:proofErr w:type="spellEnd"/>
      <w:r w:rsidRPr="004A57A7">
        <w:rPr>
          <w:rFonts w:ascii="Times New Roman" w:hAnsi="Times New Roman" w:cs="Times New Roman"/>
          <w:sz w:val="24"/>
          <w:szCs w:val="24"/>
        </w:rPr>
        <w:t xml:space="preserve"> (daleko, dalej, najdalej); tej formy używamy, gdy mów</w:t>
      </w:r>
      <w:r>
        <w:rPr>
          <w:rFonts w:ascii="Times New Roman" w:hAnsi="Times New Roman" w:cs="Times New Roman"/>
          <w:sz w:val="24"/>
          <w:szCs w:val="24"/>
        </w:rPr>
        <w:t xml:space="preserve">imy o odległości między dwoma punktami, np. Warszawa jest dalej, niż Kraków. </w:t>
      </w:r>
      <w:r w:rsidRPr="004A57A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Warsa wis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Cracow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57A7" w:rsidRDefault="004A57A7">
      <w:pPr>
        <w:rPr>
          <w:rFonts w:ascii="Times New Roman" w:hAnsi="Times New Roman" w:cs="Times New Roman"/>
          <w:sz w:val="20"/>
          <w:szCs w:val="20"/>
        </w:rPr>
      </w:pPr>
      <w:r w:rsidRPr="00B6026A">
        <w:rPr>
          <w:rFonts w:ascii="Times New Roman" w:hAnsi="Times New Roman" w:cs="Times New Roman"/>
          <w:sz w:val="20"/>
          <w:szCs w:val="20"/>
        </w:rPr>
        <w:t>Jest jeszcze druga możliwość stopniowania słówka far (</w:t>
      </w:r>
      <w:proofErr w:type="spellStart"/>
      <w:r w:rsidRPr="00B6026A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B6026A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B6026A">
        <w:rPr>
          <w:rFonts w:ascii="Times New Roman" w:hAnsi="Times New Roman" w:cs="Times New Roman"/>
          <w:sz w:val="20"/>
          <w:szCs w:val="20"/>
        </w:rPr>
        <w:t>furthest</w:t>
      </w:r>
      <w:proofErr w:type="spellEnd"/>
      <w:r w:rsidRPr="00B6026A">
        <w:rPr>
          <w:rFonts w:ascii="Times New Roman" w:hAnsi="Times New Roman" w:cs="Times New Roman"/>
          <w:sz w:val="20"/>
          <w:szCs w:val="20"/>
        </w:rPr>
        <w:t>), lecz</w:t>
      </w:r>
      <w:r w:rsidR="00B6026A" w:rsidRPr="00B6026A">
        <w:rPr>
          <w:rFonts w:ascii="Times New Roman" w:hAnsi="Times New Roman" w:cs="Times New Roman"/>
          <w:sz w:val="20"/>
          <w:szCs w:val="20"/>
        </w:rPr>
        <w:t xml:space="preserve"> </w:t>
      </w:r>
      <w:r w:rsidRPr="00B6026A">
        <w:rPr>
          <w:rFonts w:ascii="Times New Roman" w:hAnsi="Times New Roman" w:cs="Times New Roman"/>
          <w:sz w:val="20"/>
          <w:szCs w:val="20"/>
        </w:rPr>
        <w:t>jest używana gł</w:t>
      </w:r>
      <w:r w:rsidR="00B6026A" w:rsidRPr="00B6026A">
        <w:rPr>
          <w:rFonts w:ascii="Times New Roman" w:hAnsi="Times New Roman" w:cs="Times New Roman"/>
          <w:sz w:val="20"/>
          <w:szCs w:val="20"/>
        </w:rPr>
        <w:t xml:space="preserve">ównie, gdy mówimy o odległości w znaczeniu metaforycznym, np. nie podam Ci dalszych informacji (I </w:t>
      </w:r>
      <w:proofErr w:type="spellStart"/>
      <w:r w:rsidR="00B6026A" w:rsidRPr="00B6026A">
        <w:rPr>
          <w:rFonts w:ascii="Times New Roman" w:hAnsi="Times New Roman" w:cs="Times New Roman"/>
          <w:sz w:val="20"/>
          <w:szCs w:val="20"/>
        </w:rPr>
        <w:t>won’t</w:t>
      </w:r>
      <w:proofErr w:type="spellEnd"/>
      <w:r w:rsidR="00B6026A" w:rsidRPr="00B602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026A" w:rsidRPr="00B6026A">
        <w:rPr>
          <w:rFonts w:ascii="Times New Roman" w:hAnsi="Times New Roman" w:cs="Times New Roman"/>
          <w:sz w:val="20"/>
          <w:szCs w:val="20"/>
        </w:rPr>
        <w:t>give</w:t>
      </w:r>
      <w:proofErr w:type="spellEnd"/>
      <w:r w:rsidR="00B6026A" w:rsidRPr="00B602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026A" w:rsidRPr="00B6026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="00B6026A" w:rsidRPr="00B602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026A" w:rsidRPr="00B6026A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B6026A" w:rsidRPr="00B602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026A" w:rsidRPr="00B6026A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="00B6026A" w:rsidRPr="00B602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026A" w:rsidRPr="00B6026A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B6026A" w:rsidRPr="00B6026A">
        <w:rPr>
          <w:rFonts w:ascii="Times New Roman" w:hAnsi="Times New Roman" w:cs="Times New Roman"/>
          <w:sz w:val="20"/>
          <w:szCs w:val="20"/>
        </w:rPr>
        <w:t>.)</w:t>
      </w:r>
    </w:p>
    <w:p w:rsidR="00B6026A" w:rsidRPr="00B6026A" w:rsidRDefault="00B6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6, 7,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 p. 163</w:t>
      </w:r>
    </w:p>
    <w:sectPr w:rsidR="00B6026A" w:rsidRPr="00B6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E"/>
    <w:rsid w:val="00057DEE"/>
    <w:rsid w:val="000A61DE"/>
    <w:rsid w:val="004A57A7"/>
    <w:rsid w:val="00B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2020-06-02T20:26:00Z</dcterms:created>
  <dcterms:modified xsi:type="dcterms:W3CDTF">2020-06-02T20:49:00Z</dcterms:modified>
</cp:coreProperties>
</file>